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116E" w:rsidRDefault="0062116E" w:rsidP="0062116E">
      <w:pPr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aps/>
          <w:sz w:val="36"/>
          <w:szCs w:val="36"/>
          <w:bdr w:val="none" w:sz="0" w:space="0" w:color="auto" w:frame="1"/>
          <w:lang w:val="uk-UA"/>
        </w:rPr>
      </w:pPr>
      <w:r w:rsidRPr="00D52176">
        <w:rPr>
          <w:rFonts w:ascii="inherit" w:eastAsia="Times New Roman" w:hAnsi="inherit" w:cs="Times New Roman"/>
          <w:b/>
          <w:bCs/>
          <w:caps/>
          <w:sz w:val="36"/>
          <w:szCs w:val="36"/>
          <w:bdr w:val="none" w:sz="0" w:space="0" w:color="auto" w:frame="1"/>
        </w:rPr>
        <w:t xml:space="preserve">БЮДЖЕТНІ </w:t>
      </w:r>
    </w:p>
    <w:p w:rsidR="0062116E" w:rsidRDefault="0062116E" w:rsidP="0062116E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в</w:t>
      </w:r>
      <w:r w:rsidRPr="00D52176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 xml:space="preserve">ИДАТКИ НА УТРИМАННЯ </w:t>
      </w:r>
    </w:p>
    <w:p w:rsidR="0062116E" w:rsidRPr="00D52176" w:rsidRDefault="0062116E" w:rsidP="0062116E">
      <w:pPr>
        <w:spacing w:after="0" w:line="240" w:lineRule="auto"/>
        <w:jc w:val="center"/>
        <w:textAlignment w:val="baseline"/>
        <w:outlineLvl w:val="1"/>
        <w:rPr>
          <w:rFonts w:ascii="Source Sans Pro" w:eastAsia="Times New Roman" w:hAnsi="Source Sans Pro" w:cs="Times New Roman"/>
          <w:b/>
          <w:bCs/>
          <w:caps/>
          <w:sz w:val="36"/>
          <w:szCs w:val="36"/>
          <w:lang w:val="uk-UA"/>
        </w:rPr>
      </w:pPr>
      <w:r w:rsidRPr="00D52176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 xml:space="preserve">ПЕРВОМАЙСЬКОЇ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 xml:space="preserve">ГІМНАЗІЇ </w:t>
      </w:r>
      <w:r w:rsidRPr="00D52176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№ 9</w:t>
      </w:r>
    </w:p>
    <w:p w:rsidR="0062116E" w:rsidRDefault="0062116E" w:rsidP="0062116E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</w:pPr>
      <w:r w:rsidRPr="00D52176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 xml:space="preserve">  </w:t>
      </w:r>
      <w:r w:rsidR="00536718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Березень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 xml:space="preserve"> </w:t>
      </w:r>
      <w:r w:rsidRPr="00D52176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>20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2</w:t>
      </w:r>
      <w:r w:rsidR="00E03101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6</w:t>
      </w:r>
      <w:r w:rsidRPr="00D52176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 xml:space="preserve"> РІК</w:t>
      </w:r>
    </w:p>
    <w:p w:rsidR="0062116E" w:rsidRPr="0062116E" w:rsidRDefault="0062116E" w:rsidP="0062116E">
      <w:pPr>
        <w:spacing w:after="0" w:line="240" w:lineRule="auto"/>
        <w:jc w:val="center"/>
        <w:textAlignment w:val="baseline"/>
        <w:outlineLvl w:val="1"/>
        <w:rPr>
          <w:rFonts w:ascii="Source Sans Pro" w:eastAsia="Times New Roman" w:hAnsi="Source Sans Pro" w:cs="Times New Roman"/>
          <w:b/>
          <w:bCs/>
          <w:caps/>
          <w:sz w:val="36"/>
          <w:szCs w:val="36"/>
          <w:lang w:val="uk-UA"/>
        </w:rPr>
      </w:pPr>
    </w:p>
    <w:p w:rsidR="0062116E" w:rsidRPr="005F2823" w:rsidRDefault="0062116E" w:rsidP="0062116E">
      <w:pPr>
        <w:spacing w:after="0" w:line="240" w:lineRule="auto"/>
        <w:jc w:val="center"/>
        <w:textAlignment w:val="baseline"/>
        <w:rPr>
          <w:rFonts w:ascii="Source Sans Pro" w:eastAsia="Times New Roman" w:hAnsi="Source Sans Pro" w:cs="Times New Roman"/>
          <w:color w:val="555555"/>
          <w:sz w:val="26"/>
          <w:szCs w:val="26"/>
        </w:rPr>
      </w:pPr>
    </w:p>
    <w:tbl>
      <w:tblPr>
        <w:tblW w:w="9253" w:type="dxa"/>
        <w:tblInd w:w="2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7012"/>
        <w:gridCol w:w="1811"/>
      </w:tblGrid>
      <w:tr w:rsidR="0062116E" w:rsidRPr="005F2823" w:rsidTr="00803DC3">
        <w:trPr>
          <w:trHeight w:val="293"/>
        </w:trPr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5F2823" w:rsidRDefault="0062116E" w:rsidP="00A844D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5F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7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782B59" w:rsidRDefault="00782B59" w:rsidP="00A844D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0,00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62116E" w:rsidRPr="00420BF5" w:rsidRDefault="00782B59" w:rsidP="001E0B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2 634 177,95</w:t>
            </w:r>
          </w:p>
        </w:tc>
      </w:tr>
      <w:tr w:rsidR="0062116E" w:rsidRPr="005F2823" w:rsidTr="00803DC3">
        <w:trPr>
          <w:trHeight w:val="314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62116E" w:rsidRPr="005F2823" w:rsidRDefault="0062116E" w:rsidP="00A844D0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5F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3202DF" w:rsidRDefault="0062116E" w:rsidP="00A844D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Заробітна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плата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116E" w:rsidRPr="00E03101" w:rsidRDefault="00782B59" w:rsidP="00E031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1008161,05</w:t>
            </w:r>
          </w:p>
        </w:tc>
      </w:tr>
      <w:tr w:rsidR="0062116E" w:rsidRPr="005F2823" w:rsidTr="00803DC3">
        <w:trPr>
          <w:trHeight w:val="358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5F2823" w:rsidRDefault="0062116E" w:rsidP="00A844D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F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3202DF" w:rsidRDefault="0062116E" w:rsidP="00A844D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Нарахування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на оплату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праці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Державна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субвенція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62116E" w:rsidRPr="00E03101" w:rsidRDefault="00693859" w:rsidP="001E0B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62116E" w:rsidRPr="005F2823" w:rsidTr="00803DC3">
        <w:trPr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5F2823" w:rsidRDefault="0062116E" w:rsidP="00A844D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F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3202DF" w:rsidRDefault="0062116E" w:rsidP="00A844D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Нарахування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на оплату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праці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116E" w:rsidRPr="00E03101" w:rsidRDefault="00782B59" w:rsidP="00E031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222 504,49</w:t>
            </w:r>
          </w:p>
        </w:tc>
      </w:tr>
      <w:tr w:rsidR="0062116E" w:rsidRPr="005F2823" w:rsidTr="00803DC3">
        <w:trPr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5F2823" w:rsidRDefault="0062116E" w:rsidP="00A844D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5F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782B59" w:rsidRDefault="0062116E" w:rsidP="00A844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r w:rsidRPr="00037A22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Предмети</w:t>
            </w:r>
            <w:proofErr w:type="spellEnd"/>
            <w:r w:rsidRPr="00037A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037A22">
              <w:rPr>
                <w:rFonts w:ascii="Times New Roman" w:hAnsi="Times New Roman" w:cs="Times New Roman"/>
                <w:bCs/>
                <w:sz w:val="28"/>
                <w:szCs w:val="28"/>
              </w:rPr>
              <w:t>матеріали</w:t>
            </w:r>
            <w:proofErr w:type="spellEnd"/>
            <w:r w:rsidRPr="00037A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037A22">
              <w:rPr>
                <w:rFonts w:ascii="Times New Roman" w:hAnsi="Times New Roman" w:cs="Times New Roman"/>
                <w:bCs/>
                <w:sz w:val="28"/>
                <w:szCs w:val="28"/>
              </w:rPr>
              <w:t>обладнання</w:t>
            </w:r>
            <w:proofErr w:type="spellEnd"/>
            <w:r w:rsidRPr="00037A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037A22">
              <w:rPr>
                <w:rFonts w:ascii="Times New Roman" w:hAnsi="Times New Roman" w:cs="Times New Roman"/>
                <w:bCs/>
                <w:sz w:val="28"/>
                <w:szCs w:val="28"/>
              </w:rPr>
              <w:t>інвентар</w:t>
            </w:r>
            <w:proofErr w:type="spellEnd"/>
            <w:r w:rsidR="00782B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</w:t>
            </w:r>
            <w:proofErr w:type="gramEnd"/>
            <w:r w:rsidR="00782B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1021,1183,1184,1291,1292)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116E" w:rsidRPr="00E03101" w:rsidRDefault="00782B59" w:rsidP="003A6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6 288,75</w:t>
            </w:r>
          </w:p>
        </w:tc>
      </w:tr>
      <w:tr w:rsidR="00782B59" w:rsidRPr="005F2823" w:rsidTr="00803DC3">
        <w:trPr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782B59" w:rsidRDefault="00782B59" w:rsidP="00782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5F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782B59" w:rsidRPr="00782B59" w:rsidRDefault="00782B59" w:rsidP="00782B5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Медикаменти та перев’язувальні матеріали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782B59" w:rsidRDefault="00782B59" w:rsidP="00782B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3 970,00</w:t>
            </w:r>
          </w:p>
        </w:tc>
      </w:tr>
      <w:tr w:rsidR="00782B59" w:rsidRPr="005F2823" w:rsidTr="00803DC3">
        <w:trPr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782B59" w:rsidRPr="005F2823" w:rsidRDefault="00782B59" w:rsidP="00782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7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82B59" w:rsidRPr="00037A22" w:rsidRDefault="00782B59" w:rsidP="00782B5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Продукти харчування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782B59" w:rsidRPr="00E03101" w:rsidRDefault="00782B59" w:rsidP="00782B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99 089,81</w:t>
            </w:r>
          </w:p>
        </w:tc>
      </w:tr>
      <w:tr w:rsidR="00782B59" w:rsidRPr="005F2823" w:rsidTr="00803DC3">
        <w:trPr>
          <w:trHeight w:val="393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782B59" w:rsidRPr="00E070DD" w:rsidRDefault="00782B59" w:rsidP="00782B59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8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782B59" w:rsidRDefault="00782B59" w:rsidP="00782B5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A659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Продукти харчування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1403 та 1700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782B59" w:rsidRPr="00E03101" w:rsidRDefault="00782B59" w:rsidP="00782B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27 931,50</w:t>
            </w:r>
          </w:p>
        </w:tc>
      </w:tr>
      <w:tr w:rsidR="00782B59" w:rsidRPr="00723471" w:rsidTr="00803DC3">
        <w:trPr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782B59" w:rsidRPr="00E070DD" w:rsidRDefault="00782B59" w:rsidP="00782B5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9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82B59" w:rsidRPr="003202DF" w:rsidRDefault="00782B59" w:rsidP="00782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Оплата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послуг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(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крім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комунальних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), (оплата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послуг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зв’язку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інтернет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вивіз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сміття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дез.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обробка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демонтаж,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повірка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монтаж тепло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лічильників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поточні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ремонти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782B59" w:rsidRPr="00E03101" w:rsidRDefault="00782B59" w:rsidP="00782B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2736,55</w:t>
            </w:r>
          </w:p>
        </w:tc>
      </w:tr>
      <w:tr w:rsidR="00782B59" w:rsidRPr="00723471" w:rsidTr="00803DC3">
        <w:trPr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782B59" w:rsidRPr="00420BF5" w:rsidRDefault="00782B59" w:rsidP="00782B5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 w:rsidRPr="00420BF5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82B59" w:rsidRPr="003202DF" w:rsidRDefault="00782B59" w:rsidP="00782B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Інші</w:t>
            </w:r>
            <w:proofErr w:type="spellEnd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поточні</w:t>
            </w:r>
            <w:proofErr w:type="spellEnd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видатки</w:t>
            </w:r>
            <w:proofErr w:type="spellEnd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proofErr w:type="spellStart"/>
            <w:proofErr w:type="gramStart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податки,пеня</w:t>
            </w:r>
            <w:proofErr w:type="spellEnd"/>
            <w:proofErr w:type="gramEnd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782B59" w:rsidRPr="00E03101" w:rsidRDefault="00782B59" w:rsidP="00782B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803DC3" w:rsidRPr="00723471" w:rsidTr="00803DC3">
        <w:trPr>
          <w:trHeight w:val="241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803DC3" w:rsidRPr="00420BF5" w:rsidRDefault="00803DC3" w:rsidP="00803D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 w:rsidRPr="00420BF5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803DC3" w:rsidRPr="00420BF5" w:rsidRDefault="00803DC3" w:rsidP="00803D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Оплата природного газу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803DC3" w:rsidRPr="00E03101" w:rsidRDefault="00803DC3" w:rsidP="00803D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301 544,69</w:t>
            </w:r>
          </w:p>
        </w:tc>
      </w:tr>
      <w:tr w:rsidR="00803DC3" w:rsidRPr="005F2823" w:rsidTr="00803DC3">
        <w:trPr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803DC3" w:rsidRPr="00420BF5" w:rsidRDefault="00803DC3" w:rsidP="00803D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 w:rsidRPr="00420BF5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803DC3" w:rsidRPr="003202DF" w:rsidRDefault="00803DC3" w:rsidP="00803D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Оплата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водопостачання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та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водовідведення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803DC3" w:rsidRPr="00E03101" w:rsidRDefault="00803DC3" w:rsidP="00803D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4250,86</w:t>
            </w:r>
          </w:p>
        </w:tc>
      </w:tr>
      <w:tr w:rsidR="00803DC3" w:rsidRPr="005F2823" w:rsidTr="00803DC3">
        <w:trPr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803DC3" w:rsidRPr="00420BF5" w:rsidRDefault="00803DC3" w:rsidP="00803D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803DC3" w:rsidRPr="003202DF" w:rsidRDefault="00803DC3" w:rsidP="00803D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Оплата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електроенергії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803DC3" w:rsidRPr="00E03101" w:rsidRDefault="00803DC3" w:rsidP="00803D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44519,69</w:t>
            </w:r>
          </w:p>
        </w:tc>
      </w:tr>
      <w:tr w:rsidR="00803DC3" w:rsidRPr="00723471" w:rsidTr="00803DC3">
        <w:trPr>
          <w:trHeight w:val="349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803DC3" w:rsidRPr="00420BF5" w:rsidRDefault="00803DC3" w:rsidP="00803D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 w:rsidRPr="00420BF5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803DC3" w:rsidRPr="003A6597" w:rsidRDefault="00803DC3" w:rsidP="00803D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Оплати інших енергоносіїв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803DC3" w:rsidRPr="00E03101" w:rsidRDefault="00803DC3" w:rsidP="00803D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1390,52</w:t>
            </w:r>
          </w:p>
        </w:tc>
      </w:tr>
      <w:tr w:rsidR="00803DC3" w:rsidRPr="00723471" w:rsidTr="00803DC3">
        <w:trPr>
          <w:trHeight w:val="349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803DC3" w:rsidRPr="00420BF5" w:rsidRDefault="00803DC3" w:rsidP="00803D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803DC3" w:rsidRPr="008D74AF" w:rsidRDefault="00803DC3" w:rsidP="00803DC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>Придбання</w:t>
            </w:r>
            <w:proofErr w:type="spellEnd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>обладнання</w:t>
            </w:r>
            <w:proofErr w:type="spellEnd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і </w:t>
            </w:r>
            <w:proofErr w:type="spellStart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предметів</w:t>
            </w:r>
            <w:proofErr w:type="spellEnd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>довгострокового</w:t>
            </w:r>
            <w:proofErr w:type="spellEnd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>користування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803DC3" w:rsidRPr="00E03101" w:rsidRDefault="00803DC3" w:rsidP="00803D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</w:p>
        </w:tc>
      </w:tr>
      <w:tr w:rsidR="00803DC3" w:rsidRPr="005F2823" w:rsidTr="00803DC3">
        <w:trPr>
          <w:trHeight w:val="736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803DC3" w:rsidRPr="00420BF5" w:rsidRDefault="00803DC3" w:rsidP="00803D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803DC3" w:rsidRPr="00420BF5" w:rsidRDefault="00803DC3" w:rsidP="00803DC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 поточний місяць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803DC3" w:rsidRPr="00E03101" w:rsidRDefault="00803DC3" w:rsidP="00803D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1 722 387,91</w:t>
            </w:r>
          </w:p>
        </w:tc>
      </w:tr>
      <w:tr w:rsidR="00803DC3" w:rsidRPr="005F2823" w:rsidTr="00803DC3">
        <w:trPr>
          <w:trHeight w:val="417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803DC3" w:rsidRPr="00420BF5" w:rsidRDefault="00803DC3" w:rsidP="00803D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803DC3" w:rsidRDefault="00803DC3" w:rsidP="00803DC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 початку року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803DC3" w:rsidRPr="00693859" w:rsidRDefault="00803DC3" w:rsidP="00803D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4 356 565,86</w:t>
            </w:r>
          </w:p>
        </w:tc>
      </w:tr>
    </w:tbl>
    <w:p w:rsidR="0062116E" w:rsidRPr="00D52176" w:rsidRDefault="0062116E" w:rsidP="0062116E">
      <w:pPr>
        <w:rPr>
          <w:sz w:val="28"/>
          <w:szCs w:val="28"/>
        </w:rPr>
      </w:pPr>
    </w:p>
    <w:p w:rsidR="00666974" w:rsidRDefault="0062116E" w:rsidP="003A6597">
      <w:pPr>
        <w:tabs>
          <w:tab w:val="left" w:pos="3195"/>
        </w:tabs>
        <w:jc w:val="center"/>
      </w:pPr>
      <w:bookmarkStart w:id="0" w:name="_GoBack"/>
      <w:bookmarkEnd w:id="0"/>
      <w:r w:rsidRPr="004D5F17">
        <w:rPr>
          <w:rFonts w:ascii="Times New Roman" w:hAnsi="Times New Roman" w:cs="Times New Roman"/>
          <w:sz w:val="28"/>
          <w:szCs w:val="28"/>
          <w:lang w:val="uk-UA"/>
        </w:rPr>
        <w:t>Директор гімназії</w:t>
      </w:r>
      <w:r w:rsidR="009B49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5F1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Р</w:t>
      </w:r>
      <w:r w:rsidR="009B4997">
        <w:rPr>
          <w:rFonts w:ascii="Times New Roman" w:hAnsi="Times New Roman" w:cs="Times New Roman"/>
          <w:sz w:val="28"/>
          <w:szCs w:val="28"/>
          <w:lang w:val="uk-UA"/>
        </w:rPr>
        <w:t xml:space="preserve">услан </w:t>
      </w:r>
      <w:r w:rsidRPr="004D5F1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9B4997">
        <w:rPr>
          <w:rFonts w:ascii="Times New Roman" w:hAnsi="Times New Roman" w:cs="Times New Roman"/>
          <w:sz w:val="28"/>
          <w:szCs w:val="28"/>
          <w:lang w:val="uk-UA"/>
        </w:rPr>
        <w:t>ЛЮСАР</w:t>
      </w:r>
    </w:p>
    <w:sectPr w:rsidR="00666974" w:rsidSect="003A6597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6E"/>
    <w:rsid w:val="001E0B3B"/>
    <w:rsid w:val="00330BDD"/>
    <w:rsid w:val="0037509E"/>
    <w:rsid w:val="003A6597"/>
    <w:rsid w:val="00536718"/>
    <w:rsid w:val="0062116E"/>
    <w:rsid w:val="00666974"/>
    <w:rsid w:val="00693859"/>
    <w:rsid w:val="00775F4C"/>
    <w:rsid w:val="00782B59"/>
    <w:rsid w:val="00792537"/>
    <w:rsid w:val="007A2F11"/>
    <w:rsid w:val="00803DC3"/>
    <w:rsid w:val="009B4997"/>
    <w:rsid w:val="00DE188B"/>
    <w:rsid w:val="00E0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A171"/>
  <w15:docId w15:val="{87CBCE2E-5F9E-4BF8-9DF3-A59F69BB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3</cp:revision>
  <cp:lastPrinted>2023-03-21T09:30:00Z</cp:lastPrinted>
  <dcterms:created xsi:type="dcterms:W3CDTF">2026-04-07T07:55:00Z</dcterms:created>
  <dcterms:modified xsi:type="dcterms:W3CDTF">2026-04-07T07:55:00Z</dcterms:modified>
</cp:coreProperties>
</file>