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 w:rsidRPr="00D52176"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62116E" w:rsidRPr="00D52176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ПЕРВОМАЙСЬКОЇ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ГІМНАЗІЇ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№ 9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proofErr w:type="gramStart"/>
      <w:r w:rsidR="003A6597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грудень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3A6597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5</w:t>
      </w:r>
      <w:proofErr w:type="gramEnd"/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РІК</w:t>
      </w:r>
    </w:p>
    <w:p w:rsidR="0062116E" w:rsidRP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</w:p>
    <w:p w:rsidR="0062116E" w:rsidRPr="005F2823" w:rsidRDefault="0062116E" w:rsidP="0062116E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012"/>
        <w:gridCol w:w="1811"/>
        <w:gridCol w:w="16"/>
        <w:gridCol w:w="16"/>
      </w:tblGrid>
      <w:tr w:rsidR="0062116E" w:rsidRPr="005F2823" w:rsidTr="003A6597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420BF5" w:rsidRDefault="003A6597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62116E" w:rsidRPr="005F2823" w:rsidRDefault="0062116E" w:rsidP="00A844D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420BF5" w:rsidRDefault="003A6597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897417,32</w:t>
            </w:r>
          </w:p>
        </w:tc>
      </w:tr>
      <w:tr w:rsidR="0062116E" w:rsidRPr="005F2823" w:rsidTr="003A6597">
        <w:trPr>
          <w:gridAfter w:val="2"/>
          <w:trHeight w:val="358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420BF5" w:rsidRDefault="003A6597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420BF5" w:rsidRDefault="003A6597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190125,24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723471" w:rsidRDefault="0062116E" w:rsidP="00A844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420BF5" w:rsidRDefault="003A6597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58169,09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Default="0062116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037A22" w:rsidRDefault="0062116E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9B4997" w:rsidRDefault="003A6597" w:rsidP="003A659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A6597">
              <w:rPr>
                <w:rFonts w:ascii="Arial" w:hAnsi="Arial" w:cs="Arial"/>
                <w:sz w:val="20"/>
                <w:szCs w:val="20"/>
              </w:rPr>
              <w:t>268 885,17</w:t>
            </w:r>
          </w:p>
        </w:tc>
      </w:tr>
      <w:tr w:rsidR="003A6597" w:rsidRPr="005F2823" w:rsidTr="003A6597">
        <w:trPr>
          <w:gridAfter w:val="2"/>
          <w:trHeight w:val="39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5F2823" w:rsidRDefault="003A6597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Default="003A6597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A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1403 та 1700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A6597" w:rsidRPr="003A6597" w:rsidRDefault="003A6597" w:rsidP="003A6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597">
              <w:rPr>
                <w:rFonts w:ascii="Arial" w:hAnsi="Arial" w:cs="Arial"/>
                <w:sz w:val="20"/>
                <w:szCs w:val="20"/>
              </w:rPr>
              <w:t>29 019,30</w:t>
            </w:r>
          </w:p>
        </w:tc>
      </w:tr>
      <w:tr w:rsidR="0062116E" w:rsidRPr="00723471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E070DD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дез.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420BF5" w:rsidRDefault="003A6597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2389,93</w:t>
            </w:r>
          </w:p>
        </w:tc>
      </w:tr>
      <w:tr w:rsidR="001E0B3B" w:rsidRPr="00723471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1E0B3B" w:rsidRPr="00E070DD" w:rsidRDefault="001E0B3B" w:rsidP="0024679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3202DF" w:rsidRDefault="001E0B3B" w:rsidP="001E0B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видатки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proofErr w:type="gram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E0B3B" w:rsidRPr="00420BF5" w:rsidRDefault="003A6597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1E0B3B" w:rsidRPr="00723471" w:rsidTr="003A6597">
        <w:trPr>
          <w:gridAfter w:val="2"/>
          <w:trHeight w:val="24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E070DD" w:rsidRDefault="001E0B3B" w:rsidP="0024679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E83AA0" w:rsidRDefault="001E0B3B" w:rsidP="003A6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Видатки  на відрядження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1E0B3B" w:rsidRPr="009B4997" w:rsidRDefault="003A6597" w:rsidP="003A6597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600,00</w:t>
            </w:r>
          </w:p>
        </w:tc>
      </w:tr>
      <w:tr w:rsidR="001E0B3B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24679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E0B3B" w:rsidRPr="00420BF5" w:rsidRDefault="003A6597" w:rsidP="003A6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597">
              <w:rPr>
                <w:rFonts w:ascii="Times New Roman" w:hAnsi="Times New Roman" w:cs="Times New Roman"/>
                <w:sz w:val="28"/>
                <w:szCs w:val="28"/>
              </w:rPr>
              <w:t>479082,89</w:t>
            </w:r>
          </w:p>
        </w:tc>
      </w:tr>
      <w:tr w:rsidR="001E0B3B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24679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3202DF" w:rsidRDefault="001E0B3B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1E0B3B" w:rsidRPr="00420BF5" w:rsidRDefault="003A6597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9333,41</w:t>
            </w:r>
          </w:p>
        </w:tc>
      </w:tr>
      <w:tr w:rsidR="001E0B3B" w:rsidRPr="00723471" w:rsidTr="003A6597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24679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3202DF" w:rsidRDefault="001E0B3B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1E0B3B" w:rsidRPr="00420BF5" w:rsidRDefault="003A6597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65710,67</w:t>
            </w:r>
          </w:p>
        </w:tc>
      </w:tr>
      <w:tr w:rsidR="003A6597" w:rsidRPr="00723471" w:rsidTr="003A6597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420BF5" w:rsidRDefault="003A6597" w:rsidP="0024679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3A6597" w:rsidRDefault="003A6597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Оплати інших енергоносіїв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A6597" w:rsidRPr="003A6597" w:rsidRDefault="003A6597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9793,08</w:t>
            </w:r>
          </w:p>
        </w:tc>
      </w:tr>
      <w:tr w:rsidR="003A6597" w:rsidRPr="005F2823" w:rsidTr="003A6597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6597" w:rsidRPr="00420BF5" w:rsidRDefault="003A6597" w:rsidP="003A659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8D74AF" w:rsidRDefault="003A6597" w:rsidP="003A65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A6597" w:rsidRPr="003A6597" w:rsidRDefault="003A6597" w:rsidP="003A6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597">
              <w:rPr>
                <w:rFonts w:ascii="Arial" w:hAnsi="Arial" w:cs="Arial"/>
                <w:b/>
                <w:bCs/>
                <w:sz w:val="20"/>
                <w:szCs w:val="20"/>
              </w:rPr>
              <w:t>163398</w:t>
            </w:r>
          </w:p>
          <w:p w:rsidR="003A6597" w:rsidRPr="009B4997" w:rsidRDefault="003A6597" w:rsidP="003A6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3A6597" w:rsidRPr="005F2823" w:rsidTr="003A6597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6597" w:rsidRPr="00420BF5" w:rsidRDefault="003A6597" w:rsidP="003A659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420BF5" w:rsidRDefault="003A6597" w:rsidP="003A659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A6597" w:rsidRPr="003A6597" w:rsidRDefault="003A6597" w:rsidP="003A65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A6597">
              <w:rPr>
                <w:rFonts w:ascii="Arial" w:hAnsi="Arial" w:cs="Arial"/>
                <w:b/>
                <w:bCs/>
                <w:color w:val="000000"/>
              </w:rPr>
              <w:t>2 173 924,10</w:t>
            </w:r>
          </w:p>
        </w:tc>
      </w:tr>
      <w:tr w:rsidR="003A6597" w:rsidRPr="005F2823" w:rsidTr="003A6597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6597" w:rsidRPr="00420BF5" w:rsidRDefault="003A6597" w:rsidP="003A659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Default="003A6597" w:rsidP="003A659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A6597" w:rsidRPr="003A6597" w:rsidRDefault="003A6597" w:rsidP="003A65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6597">
              <w:rPr>
                <w:rFonts w:ascii="Arial" w:hAnsi="Arial" w:cs="Arial"/>
                <w:b/>
                <w:bCs/>
                <w:color w:val="000000"/>
              </w:rPr>
              <w:t>15 201 760,34</w:t>
            </w:r>
          </w:p>
          <w:p w:rsidR="003A6597" w:rsidRPr="003A6597" w:rsidRDefault="003A6597" w:rsidP="003A65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3A6597" w:rsidRDefault="003A6597" w:rsidP="003A6597">
            <w:pPr>
              <w:jc w:val="right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3A6597" w:rsidRDefault="003A6597" w:rsidP="003A6597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62116E" w:rsidRPr="00D52176" w:rsidRDefault="0062116E" w:rsidP="0062116E">
      <w:pPr>
        <w:rPr>
          <w:sz w:val="28"/>
          <w:szCs w:val="28"/>
        </w:rPr>
      </w:pPr>
    </w:p>
    <w:p w:rsidR="0062116E" w:rsidRDefault="0062116E" w:rsidP="0062116E"/>
    <w:p w:rsidR="00666974" w:rsidRDefault="0062116E" w:rsidP="003A6597">
      <w:pPr>
        <w:tabs>
          <w:tab w:val="left" w:pos="3195"/>
        </w:tabs>
        <w:jc w:val="center"/>
      </w:pPr>
      <w:r w:rsidRPr="004D5F17"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Р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услан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>ЛЮСАР</w:t>
      </w:r>
      <w:bookmarkStart w:id="0" w:name="_GoBack"/>
      <w:bookmarkEnd w:id="0"/>
    </w:p>
    <w:sectPr w:rsidR="00666974" w:rsidSect="003A65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6E"/>
    <w:rsid w:val="001E0B3B"/>
    <w:rsid w:val="00330BDD"/>
    <w:rsid w:val="003A6597"/>
    <w:rsid w:val="0062116E"/>
    <w:rsid w:val="00666974"/>
    <w:rsid w:val="00775F4C"/>
    <w:rsid w:val="00792537"/>
    <w:rsid w:val="007A2F11"/>
    <w:rsid w:val="009B4997"/>
    <w:rsid w:val="00D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6675"/>
  <w15:docId w15:val="{87CBCE2E-5F9E-4BF8-9DF3-A59F69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cp:lastPrinted>2023-03-21T09:30:00Z</cp:lastPrinted>
  <dcterms:created xsi:type="dcterms:W3CDTF">2026-01-26T07:33:00Z</dcterms:created>
  <dcterms:modified xsi:type="dcterms:W3CDTF">2026-01-26T07:33:00Z</dcterms:modified>
</cp:coreProperties>
</file>