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91" w:rsidRDefault="00D84E91" w:rsidP="00D84E91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  <w:lang w:val="uk-UA"/>
        </w:rPr>
      </w:pPr>
      <w:r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</w:rPr>
        <w:t xml:space="preserve">БЮДЖЕТНІ </w:t>
      </w:r>
    </w:p>
    <w:p w:rsidR="00D84E91" w:rsidRDefault="00D84E91" w:rsidP="00D84E9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в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ИДАТКИ НА УТРИМАННЯ </w:t>
      </w:r>
    </w:p>
    <w:p w:rsidR="00D84E91" w:rsidRDefault="00D84E91" w:rsidP="00D84E91">
      <w:pPr>
        <w:spacing w:after="0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ap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ПЕРВОМАЙСЬКОЇ ГІМНАЗІЇ № 9</w:t>
      </w:r>
    </w:p>
    <w:p w:rsidR="00D84E91" w:rsidRDefault="00D84E91" w:rsidP="00D84E9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  </w:t>
      </w:r>
      <w:r w:rsidR="005E3F59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ЧЕР</w:t>
      </w:r>
      <w:r w:rsidR="00ED54DF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В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ЕНЬ 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20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25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ІК</w:t>
      </w:r>
    </w:p>
    <w:p w:rsidR="00D84E91" w:rsidRDefault="00D84E91" w:rsidP="00D84E91">
      <w:pPr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555555"/>
          <w:sz w:val="26"/>
          <w:szCs w:val="26"/>
        </w:rPr>
      </w:pPr>
      <w:r>
        <w:rPr>
          <w:rFonts w:ascii="Source Sans Pro" w:eastAsia="Times New Roman" w:hAnsi="Source Sans Pro" w:cs="Times New Roman"/>
          <w:color w:val="555555"/>
          <w:sz w:val="26"/>
          <w:szCs w:val="26"/>
        </w:rPr>
        <w:t> </w:t>
      </w:r>
    </w:p>
    <w:tbl>
      <w:tblPr>
        <w:tblW w:w="9285" w:type="dxa"/>
        <w:tblInd w:w="2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0"/>
        <w:gridCol w:w="7012"/>
        <w:gridCol w:w="1811"/>
        <w:gridCol w:w="16"/>
        <w:gridCol w:w="16"/>
      </w:tblGrid>
      <w:tr w:rsidR="00D84E91" w:rsidTr="00D84E91">
        <w:trPr>
          <w:gridAfter w:val="2"/>
          <w:trHeight w:val="397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Заробітна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плата(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корекційні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Pr="00D84E91" w:rsidRDefault="00D84E91" w:rsidP="00D84E91">
            <w:pPr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</w:tr>
      <w:tr w:rsidR="00D84E91" w:rsidTr="00D84E91">
        <w:trPr>
          <w:gridAfter w:val="2"/>
          <w:trHeight w:val="30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Заробітна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плата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державна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субвенція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9F7026" w:rsidP="00D84E9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F7026">
              <w:rPr>
                <w:rFonts w:cs="Times New Roman"/>
                <w:sz w:val="24"/>
                <w:szCs w:val="24"/>
                <w:lang w:val="uk-UA"/>
              </w:rPr>
              <w:t>5930139,94</w:t>
            </w:r>
          </w:p>
        </w:tc>
      </w:tr>
      <w:tr w:rsidR="00D84E91" w:rsidTr="00D84E91">
        <w:trPr>
          <w:gridAfter w:val="2"/>
          <w:trHeight w:val="314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ind w:right="-7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Заробітна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плата 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9F7026" w:rsidP="00D84E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F70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1529968,65</w:t>
            </w:r>
          </w:p>
        </w:tc>
      </w:tr>
      <w:tr w:rsidR="00D84E91" w:rsidTr="00D84E91">
        <w:trPr>
          <w:gridAfter w:val="2"/>
          <w:trHeight w:val="27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корекційні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Pr="009F7026" w:rsidRDefault="009F7026" w:rsidP="00D84E9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F7026">
              <w:rPr>
                <w:rFonts w:cs="Times New Roman"/>
                <w:sz w:val="24"/>
                <w:szCs w:val="24"/>
                <w:lang w:val="uk-UA"/>
              </w:rPr>
              <w:t>315185,9</w:t>
            </w:r>
          </w:p>
        </w:tc>
      </w:tr>
      <w:tr w:rsidR="00D84E91" w:rsidTr="00D84E91">
        <w:trPr>
          <w:gridAfter w:val="2"/>
          <w:trHeight w:val="58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державна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субвенція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366941" w:rsidP="00D84E9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D84E91" w:rsidTr="00D84E91">
        <w:trPr>
          <w:gridAfter w:val="2"/>
          <w:trHeight w:val="616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366941" w:rsidP="00D84E9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матеріали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інвентар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366941" w:rsidP="00D84E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Default="00D84E9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Медикаменти та перев’язувальні матеріали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366941" w:rsidP="00D84E9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Продукти харчування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366941" w:rsidP="00D84E9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cs="Times New Roman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Продукти харчування  1403 та 1700  2230 (7 фонд)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366941" w:rsidP="00D84E9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крім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комунальних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), (оплата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зв’язку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вивіз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сміття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обробка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демонтаж,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повірка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монтаж тепло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лічильників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поточні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ремонти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9F7026" w:rsidP="00D84E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F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27407,3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видатк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податки,пеня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Pr="009F7026" w:rsidRDefault="00366941" w:rsidP="00D84E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Надання освітніх послуг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366941" w:rsidP="00D84E9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Оплата природного газу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84E91" w:rsidRPr="009F7026" w:rsidRDefault="009F7026" w:rsidP="00D84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70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32364,61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водовідведення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9F7026" w:rsidP="00D84E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F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5729,42</w:t>
            </w:r>
          </w:p>
        </w:tc>
      </w:tr>
      <w:tr w:rsidR="00D84E91" w:rsidTr="00D84E91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електроенергії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9F7026" w:rsidP="00D84E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F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28795,95</w:t>
            </w:r>
          </w:p>
        </w:tc>
      </w:tr>
      <w:tr w:rsidR="00D84E91" w:rsidTr="00D84E91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Оплата інших енергоносіїв(вугілля,вивіз сміття,вивіз рідких нечистот)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9F7026" w:rsidRDefault="009F7026" w:rsidP="00D84E9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9F7026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1027,45</w:t>
            </w:r>
          </w:p>
        </w:tc>
      </w:tr>
      <w:tr w:rsidR="00D84E91" w:rsidTr="00D84E91">
        <w:trPr>
          <w:gridAfter w:val="2"/>
          <w:trHeight w:val="273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поточний місяць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84E91" w:rsidRPr="009F7026" w:rsidRDefault="009F7026" w:rsidP="00D84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70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1940479,28</w:t>
            </w:r>
          </w:p>
        </w:tc>
      </w:tr>
      <w:tr w:rsidR="00D84E91" w:rsidTr="00D84E91">
        <w:trPr>
          <w:gridAfter w:val="2"/>
          <w:trHeight w:val="41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предметів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довгострокового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користування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84E91" w:rsidRPr="009F7026" w:rsidRDefault="00366941" w:rsidP="00D84E9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D84E91" w:rsidTr="00D84E91">
        <w:trPr>
          <w:trHeight w:val="411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 початку року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84E91" w:rsidRPr="009F7026" w:rsidRDefault="009F70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70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7870619,22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84E91" w:rsidRDefault="00D84E91">
            <w:pPr>
              <w:jc w:val="right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4E91" w:rsidRDefault="00D84E91">
            <w:pPr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</w:p>
        </w:tc>
      </w:tr>
    </w:tbl>
    <w:p w:rsidR="00D84E91" w:rsidRDefault="00D84E91" w:rsidP="00D84E91">
      <w:pPr>
        <w:tabs>
          <w:tab w:val="left" w:pos="3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84E91" w:rsidRDefault="00D84E91" w:rsidP="00D84E91">
      <w:pPr>
        <w:tabs>
          <w:tab w:val="left" w:pos="3195"/>
        </w:tabs>
        <w:jc w:val="center"/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гімназії                                Руслан СЛЮСАР</w:t>
      </w:r>
    </w:p>
    <w:p w:rsidR="00D84E91" w:rsidRDefault="00D84E91" w:rsidP="00D84E91"/>
    <w:p w:rsidR="004737E0" w:rsidRDefault="004737E0"/>
    <w:sectPr w:rsidR="004737E0" w:rsidSect="001C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E91"/>
    <w:rsid w:val="000D2EE4"/>
    <w:rsid w:val="001C766D"/>
    <w:rsid w:val="00366941"/>
    <w:rsid w:val="004737E0"/>
    <w:rsid w:val="005E3F59"/>
    <w:rsid w:val="00694DAF"/>
    <w:rsid w:val="009F7026"/>
    <w:rsid w:val="00B40A14"/>
    <w:rsid w:val="00D84E91"/>
    <w:rsid w:val="00ED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2025-06-09T06:43:00Z</dcterms:created>
  <dcterms:modified xsi:type="dcterms:W3CDTF">2025-08-12T10:12:00Z</dcterms:modified>
</cp:coreProperties>
</file>